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94B4" w14:textId="7D7FB450" w:rsidR="006A481E" w:rsidRPr="009E2539" w:rsidRDefault="006A481E" w:rsidP="006A481E">
      <w:pPr>
        <w:pStyle w:val="ad"/>
        <w:spacing w:after="240"/>
        <w:contextualSpacing/>
        <w:jc w:val="both"/>
        <w:rPr>
          <w:b/>
          <w:bCs/>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w:t>
      </w:r>
      <w:r>
        <w:rPr>
          <w:b/>
          <w:bCs/>
          <w:sz w:val="22"/>
          <w:szCs w:val="22"/>
        </w:rPr>
        <w:t xml:space="preserve">of </w:t>
      </w:r>
      <w:r w:rsidRPr="006A481E">
        <w:rPr>
          <w:b/>
          <w:bCs/>
        </w:rPr>
        <w:t>spare parts, components and consumables for industrial equipment; filters for lubrication and fuel systems; pressure gauges; spare parts and consumables for cyanide analyzers</w:t>
      </w:r>
      <w:r w:rsidR="009E2539" w:rsidRPr="009E2539">
        <w:rPr>
          <w:b/>
          <w:bCs/>
        </w:rPr>
        <w:t xml:space="preserve">; </w:t>
      </w:r>
      <w:r w:rsidR="009E2539">
        <w:rPr>
          <w:b/>
          <w:bCs/>
        </w:rPr>
        <w:t>i</w:t>
      </w:r>
      <w:r w:rsidR="009E2539" w:rsidRPr="009E2539">
        <w:rPr>
          <w:b/>
          <w:bCs/>
        </w:rPr>
        <w:t xml:space="preserve">ndustrial </w:t>
      </w:r>
      <w:r w:rsidR="009E2539">
        <w:rPr>
          <w:b/>
          <w:bCs/>
        </w:rPr>
        <w:t>h</w:t>
      </w:r>
      <w:r w:rsidR="009E2539" w:rsidRPr="009E2539">
        <w:rPr>
          <w:b/>
          <w:bCs/>
        </w:rPr>
        <w:t xml:space="preserve">oses and </w:t>
      </w:r>
      <w:r w:rsidR="009E2539">
        <w:rPr>
          <w:b/>
          <w:bCs/>
        </w:rPr>
        <w:t>c</w:t>
      </w:r>
      <w:r w:rsidR="009E2539" w:rsidRPr="009E2539">
        <w:rPr>
          <w:b/>
          <w:bCs/>
        </w:rPr>
        <w:t xml:space="preserve">omponents for </w:t>
      </w:r>
      <w:r w:rsidR="009E2539">
        <w:rPr>
          <w:b/>
          <w:bCs/>
        </w:rPr>
        <w:t>f</w:t>
      </w:r>
      <w:r w:rsidR="009E2539" w:rsidRPr="009E2539">
        <w:rPr>
          <w:b/>
          <w:bCs/>
        </w:rPr>
        <w:t xml:space="preserve">luid </w:t>
      </w:r>
      <w:r w:rsidR="009E2539">
        <w:rPr>
          <w:b/>
          <w:bCs/>
        </w:rPr>
        <w:t>t</w:t>
      </w:r>
      <w:r w:rsidR="009E2539" w:rsidRPr="009E2539">
        <w:rPr>
          <w:b/>
          <w:bCs/>
        </w:rPr>
        <w:t xml:space="preserve">ransfer </w:t>
      </w:r>
      <w:r w:rsidR="004851F1">
        <w:rPr>
          <w:b/>
          <w:bCs/>
        </w:rPr>
        <w:t>s</w:t>
      </w:r>
      <w:r w:rsidR="009E2539" w:rsidRPr="009E2539">
        <w:rPr>
          <w:b/>
          <w:bCs/>
        </w:rPr>
        <w:t>ystems.</w:t>
      </w:r>
    </w:p>
    <w:p w14:paraId="4C80B2EB" w14:textId="76954C82" w:rsidR="006A481E" w:rsidRPr="006A481E" w:rsidRDefault="006A481E" w:rsidP="006A481E">
      <w:pPr>
        <w:pStyle w:val="ad"/>
        <w:spacing w:after="240"/>
        <w:contextualSpacing/>
        <w:jc w:val="both"/>
        <w:rPr>
          <w:b/>
          <w:bCs/>
          <w:sz w:val="22"/>
          <w:szCs w:val="22"/>
        </w:rPr>
      </w:pPr>
    </w:p>
    <w:tbl>
      <w:tblPr>
        <w:tblStyle w:val="ae"/>
        <w:tblW w:w="9852" w:type="dxa"/>
        <w:tblInd w:w="-5" w:type="dxa"/>
        <w:tblLook w:val="04A0" w:firstRow="1" w:lastRow="0" w:firstColumn="1" w:lastColumn="0" w:noHBand="0" w:noVBand="1"/>
      </w:tblPr>
      <w:tblGrid>
        <w:gridCol w:w="2295"/>
        <w:gridCol w:w="7557"/>
      </w:tblGrid>
      <w:tr w:rsidR="006A481E" w14:paraId="50723423" w14:textId="77777777" w:rsidTr="006A481E">
        <w:trPr>
          <w:trHeight w:val="1584"/>
        </w:trPr>
        <w:tc>
          <w:tcPr>
            <w:tcW w:w="2295" w:type="dxa"/>
          </w:tcPr>
          <w:p w14:paraId="005CB119" w14:textId="77777777" w:rsidR="006A481E" w:rsidRPr="00607094" w:rsidRDefault="006A481E" w:rsidP="00196E7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557" w:type="dxa"/>
          </w:tcPr>
          <w:p w14:paraId="7F02C9BF" w14:textId="77777777" w:rsidR="006A481E" w:rsidRPr="00BB0802" w:rsidRDefault="006A481E" w:rsidP="00196E74">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9029109" w14:textId="77777777" w:rsidR="006A481E" w:rsidRPr="00BB0802" w:rsidRDefault="006A481E" w:rsidP="00196E74">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6282D6AA" w14:textId="77777777" w:rsidR="006A481E" w:rsidRPr="00BB0802" w:rsidRDefault="006A481E" w:rsidP="00196E74">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6A481E" w14:paraId="4B071785" w14:textId="77777777" w:rsidTr="006A481E">
        <w:trPr>
          <w:trHeight w:val="1262"/>
        </w:trPr>
        <w:tc>
          <w:tcPr>
            <w:tcW w:w="2295" w:type="dxa"/>
          </w:tcPr>
          <w:p w14:paraId="484710A2" w14:textId="77777777" w:rsidR="006A481E" w:rsidRPr="00607094" w:rsidRDefault="006A481E" w:rsidP="00196E7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69560299" w14:textId="77777777" w:rsidR="006A481E" w:rsidRPr="00607094" w:rsidRDefault="006A481E" w:rsidP="00196E74">
            <w:pPr>
              <w:rPr>
                <w:rFonts w:ascii="Times New Roman" w:hAnsi="Times New Roman" w:cs="Times New Roman"/>
                <w:sz w:val="22"/>
                <w:szCs w:val="22"/>
                <w:lang w:val="ru-RU"/>
              </w:rPr>
            </w:pPr>
          </w:p>
        </w:tc>
        <w:tc>
          <w:tcPr>
            <w:tcW w:w="7557" w:type="dxa"/>
          </w:tcPr>
          <w:p w14:paraId="23AE8911" w14:textId="2E2B4B4D" w:rsidR="006A481E" w:rsidRPr="00691885" w:rsidRDefault="006A481E" w:rsidP="00196E74">
            <w:pPr>
              <w:tabs>
                <w:tab w:val="left" w:pos="-1440"/>
                <w:tab w:val="left" w:pos="-720"/>
              </w:tabs>
              <w:spacing w:line="240" w:lineRule="atLeast"/>
              <w:jc w:val="both"/>
              <w:rPr>
                <w:rFonts w:ascii="Times New Roman" w:hAnsi="Times New Roman" w:cs="Times New Roman"/>
                <w:b/>
                <w:bCs/>
                <w:sz w:val="22"/>
                <w:szCs w:val="22"/>
              </w:rPr>
            </w:pPr>
            <w:r w:rsidRPr="00691885">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Pr="009803D8">
              <w:rPr>
                <w:rFonts w:ascii="Times New Roman" w:hAnsi="Times New Roman" w:cs="Times New Roman"/>
              </w:rPr>
              <w:t> </w:t>
            </w:r>
            <w:hyperlink r:id="rId4" w:history="1">
              <w:r w:rsidRPr="00B435E3">
                <w:rPr>
                  <w:rStyle w:val="af0"/>
                  <w:rFonts w:ascii="Times New Roman" w:eastAsia="Times New Roman" w:hAnsi="Times New Roman" w:cs="Times New Roman"/>
                  <w:b/>
                  <w:bCs/>
                  <w:kern w:val="0"/>
                  <w14:ligatures w14:val="none"/>
                </w:rPr>
                <w:t>Spareparts.Alina@kumtor.kg</w:t>
              </w:r>
            </w:hyperlink>
            <w:r w:rsidRPr="00F87DDC">
              <w:rPr>
                <w:rFonts w:ascii="Times New Roman" w:hAnsi="Times New Roman" w:cs="Times New Roman"/>
                <w:sz w:val="22"/>
                <w:szCs w:val="22"/>
                <w:lang w:val="en"/>
              </w:rPr>
              <w:t xml:space="preserve"> no</w:t>
            </w:r>
            <w:r w:rsidRPr="00691885">
              <w:rPr>
                <w:rFonts w:ascii="Times New Roman" w:hAnsi="Times New Roman" w:cs="Times New Roman"/>
                <w:sz w:val="22"/>
                <w:szCs w:val="22"/>
                <w:lang w:val="en"/>
              </w:rPr>
              <w:t xml:space="preserve"> later than </w:t>
            </w:r>
            <w:r>
              <w:rPr>
                <w:rFonts w:ascii="Times New Roman" w:hAnsi="Times New Roman" w:cs="Times New Roman"/>
                <w:b/>
                <w:bCs/>
                <w:sz w:val="22"/>
                <w:szCs w:val="22"/>
                <w:lang w:val="en"/>
              </w:rPr>
              <w:t>10</w:t>
            </w:r>
            <w:r w:rsidRPr="00691885">
              <w:rPr>
                <w:rFonts w:ascii="Times New Roman" w:hAnsi="Times New Roman" w:cs="Times New Roman"/>
                <w:b/>
                <w:bCs/>
                <w:sz w:val="22"/>
                <w:szCs w:val="22"/>
                <w:lang w:val="en"/>
              </w:rPr>
              <w:t xml:space="preserve">:00 </w:t>
            </w:r>
            <w:r>
              <w:rPr>
                <w:rFonts w:ascii="Times New Roman" w:hAnsi="Times New Roman" w:cs="Times New Roman"/>
                <w:b/>
                <w:bCs/>
                <w:sz w:val="22"/>
                <w:szCs w:val="22"/>
                <w:lang w:val="en"/>
              </w:rPr>
              <w:t>a</w:t>
            </w:r>
            <w:r w:rsidRPr="00691885">
              <w:rPr>
                <w:rFonts w:ascii="Times New Roman" w:hAnsi="Times New Roman" w:cs="Times New Roman"/>
                <w:b/>
                <w:bCs/>
                <w:sz w:val="22"/>
                <w:szCs w:val="22"/>
                <w:lang w:val="en"/>
              </w:rPr>
              <w:t xml:space="preserve">m </w:t>
            </w:r>
            <w:r w:rsidRPr="00691885">
              <w:rPr>
                <w:rFonts w:ascii="Times New Roman" w:hAnsi="Times New Roman" w:cs="Times New Roman"/>
                <w:b/>
                <w:bCs/>
                <w:sz w:val="22"/>
                <w:szCs w:val="22"/>
              </w:rPr>
              <w:t xml:space="preserve">(by Bishkek time) </w:t>
            </w:r>
            <w:r w:rsidRPr="00691885">
              <w:rPr>
                <w:rFonts w:ascii="Times New Roman" w:hAnsi="Times New Roman" w:cs="Times New Roman"/>
                <w:b/>
                <w:bCs/>
                <w:sz w:val="22"/>
                <w:szCs w:val="22"/>
                <w:lang w:val="en"/>
              </w:rPr>
              <w:t xml:space="preserve">on </w:t>
            </w:r>
            <w:r>
              <w:rPr>
                <w:rFonts w:ascii="Times New Roman" w:hAnsi="Times New Roman" w:cs="Times New Roman"/>
                <w:b/>
                <w:bCs/>
                <w:sz w:val="22"/>
                <w:szCs w:val="22"/>
                <w:lang w:val="en"/>
              </w:rPr>
              <w:t>Ju</w:t>
            </w:r>
            <w:proofErr w:type="spellStart"/>
            <w:r>
              <w:rPr>
                <w:rFonts w:ascii="Times New Roman" w:hAnsi="Times New Roman" w:cs="Times New Roman"/>
                <w:b/>
                <w:bCs/>
                <w:sz w:val="22"/>
                <w:szCs w:val="22"/>
              </w:rPr>
              <w:t>ly</w:t>
            </w:r>
            <w:proofErr w:type="spellEnd"/>
            <w:r w:rsidRPr="00691885">
              <w:rPr>
                <w:rFonts w:ascii="Times New Roman" w:hAnsi="Times New Roman" w:cs="Times New Roman"/>
                <w:b/>
                <w:bCs/>
                <w:sz w:val="22"/>
                <w:szCs w:val="22"/>
              </w:rPr>
              <w:t xml:space="preserve"> </w:t>
            </w:r>
            <w:r>
              <w:rPr>
                <w:rFonts w:ascii="Times New Roman" w:hAnsi="Times New Roman" w:cs="Times New Roman"/>
                <w:b/>
                <w:bCs/>
                <w:sz w:val="22"/>
                <w:szCs w:val="22"/>
              </w:rPr>
              <w:t>2</w:t>
            </w:r>
            <w:r w:rsidRPr="006A481E">
              <w:rPr>
                <w:rFonts w:ascii="Times New Roman" w:hAnsi="Times New Roman" w:cs="Times New Roman"/>
                <w:b/>
                <w:bCs/>
                <w:sz w:val="22"/>
                <w:szCs w:val="22"/>
              </w:rPr>
              <w:t>7</w:t>
            </w:r>
            <w:r>
              <w:rPr>
                <w:rFonts w:ascii="Times New Roman" w:hAnsi="Times New Roman" w:cs="Times New Roman"/>
                <w:b/>
                <w:bCs/>
                <w:sz w:val="22"/>
                <w:szCs w:val="22"/>
                <w:vertAlign w:val="superscript"/>
              </w:rPr>
              <w:t>th</w:t>
            </w:r>
            <w:r w:rsidRPr="00691885">
              <w:rPr>
                <w:rFonts w:ascii="Times New Roman" w:hAnsi="Times New Roman" w:cs="Times New Roman"/>
                <w:b/>
                <w:bCs/>
                <w:sz w:val="22"/>
                <w:szCs w:val="22"/>
                <w:lang w:val="en"/>
              </w:rPr>
              <w:t>, 2026</w:t>
            </w:r>
            <w:r w:rsidRPr="00691885">
              <w:rPr>
                <w:rFonts w:ascii="Times New Roman" w:hAnsi="Times New Roman" w:cs="Times New Roman"/>
                <w:b/>
                <w:bCs/>
                <w:i/>
                <w:iCs/>
                <w:sz w:val="22"/>
                <w:szCs w:val="22"/>
                <w:lang w:val="en"/>
              </w:rPr>
              <w:t>.</w:t>
            </w:r>
          </w:p>
          <w:p w14:paraId="79CD10B6" w14:textId="77777777" w:rsidR="006A481E" w:rsidRPr="00BB0802" w:rsidRDefault="006A481E" w:rsidP="00196E74">
            <w:pPr>
              <w:tabs>
                <w:tab w:val="left" w:pos="-1440"/>
                <w:tab w:val="left" w:pos="-720"/>
              </w:tabs>
              <w:spacing w:line="240" w:lineRule="atLeast"/>
              <w:jc w:val="both"/>
              <w:rPr>
                <w:rFonts w:ascii="Times New Roman" w:hAnsi="Times New Roman" w:cs="Times New Roman"/>
                <w:sz w:val="22"/>
                <w:szCs w:val="22"/>
              </w:rPr>
            </w:pPr>
            <w:r w:rsidRPr="00691885">
              <w:rPr>
                <w:rFonts w:ascii="Times New Roman" w:hAnsi="Times New Roman" w:cs="Times New Roman"/>
                <w:sz w:val="22"/>
                <w:szCs w:val="22"/>
                <w:lang w:val="en"/>
              </w:rPr>
              <w:t>The list of goods to be</w:t>
            </w:r>
            <w:r w:rsidRPr="00607094">
              <w:rPr>
                <w:rFonts w:ascii="Times New Roman" w:hAnsi="Times New Roman" w:cs="Times New Roman"/>
                <w:sz w:val="22"/>
                <w:szCs w:val="22"/>
                <w:lang w:val="en"/>
              </w:rPr>
              <w:t xml:space="preserve"> purchased is attached to this Request for Quotations. </w:t>
            </w:r>
          </w:p>
        </w:tc>
      </w:tr>
      <w:tr w:rsidR="006A481E" w14:paraId="2877DF0F" w14:textId="77777777" w:rsidTr="006A481E">
        <w:trPr>
          <w:trHeight w:val="1237"/>
        </w:trPr>
        <w:tc>
          <w:tcPr>
            <w:tcW w:w="2295" w:type="dxa"/>
          </w:tcPr>
          <w:p w14:paraId="6A1E1777" w14:textId="77777777" w:rsidR="006A481E" w:rsidRPr="00BB0802" w:rsidRDefault="006A481E" w:rsidP="00196E7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557" w:type="dxa"/>
          </w:tcPr>
          <w:p w14:paraId="1F771B61" w14:textId="77777777" w:rsidR="006A481E" w:rsidRPr="00691885"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Commercial Proposal, including the following:</w:t>
            </w:r>
          </w:p>
          <w:p w14:paraId="37622856" w14:textId="77777777" w:rsidR="006A481E" w:rsidRPr="00691885"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Delivery deadlines. </w:t>
            </w:r>
          </w:p>
          <w:p w14:paraId="4BB24BC0" w14:textId="77777777" w:rsidR="006A481E" w:rsidRPr="00691885"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Delivery terms.</w:t>
            </w:r>
          </w:p>
          <w:p w14:paraId="1210DCCB" w14:textId="77777777" w:rsidR="006A481E" w:rsidRPr="00691885"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xml:space="preserve">∙ Payment terms. </w:t>
            </w:r>
          </w:p>
          <w:p w14:paraId="2BF31BA2" w14:textId="77777777" w:rsidR="006A481E" w:rsidRPr="00691885"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sz w:val="22"/>
                <w:szCs w:val="22"/>
                <w:lang w:val="en"/>
              </w:rPr>
              <w:t>∙ Validity period of the Commercial Proposal (please indicate the maximum period).</w:t>
            </w:r>
          </w:p>
        </w:tc>
      </w:tr>
      <w:tr w:rsidR="006A481E" w14:paraId="527CA50B" w14:textId="77777777" w:rsidTr="006A481E">
        <w:trPr>
          <w:trHeight w:val="252"/>
        </w:trPr>
        <w:tc>
          <w:tcPr>
            <w:tcW w:w="2295" w:type="dxa"/>
          </w:tcPr>
          <w:p w14:paraId="19B507B0" w14:textId="77777777" w:rsidR="006A481E" w:rsidRPr="00607094" w:rsidRDefault="006A481E" w:rsidP="00196E74">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557" w:type="dxa"/>
          </w:tcPr>
          <w:p w14:paraId="50F4981E" w14:textId="62263ADE" w:rsidR="006A481E" w:rsidRPr="009803D8" w:rsidRDefault="006A481E" w:rsidP="00196E74">
            <w:pPr>
              <w:tabs>
                <w:tab w:val="left" w:pos="1613"/>
              </w:tabs>
              <w:jc w:val="both"/>
              <w:rPr>
                <w:rFonts w:ascii="Times New Roman" w:hAnsi="Times New Roman" w:cs="Times New Roman"/>
                <w:sz w:val="22"/>
                <w:szCs w:val="22"/>
              </w:rPr>
            </w:pPr>
            <w:r w:rsidRPr="00691885">
              <w:rPr>
                <w:rFonts w:ascii="Times New Roman" w:hAnsi="Times New Roman" w:cs="Times New Roman"/>
                <w:b/>
                <w:bCs/>
                <w:sz w:val="22"/>
                <w:szCs w:val="22"/>
              </w:rPr>
              <w:t>R</w:t>
            </w:r>
            <w:r w:rsidR="0026707C">
              <w:rPr>
                <w:rFonts w:ascii="Times New Roman" w:hAnsi="Times New Roman" w:cs="Times New Roman"/>
                <w:b/>
                <w:bCs/>
                <w:sz w:val="22"/>
                <w:szCs w:val="22"/>
              </w:rPr>
              <w:t>29275</w:t>
            </w:r>
          </w:p>
        </w:tc>
      </w:tr>
      <w:tr w:rsidR="006A481E" w14:paraId="693F9E3D" w14:textId="77777777" w:rsidTr="006A481E">
        <w:trPr>
          <w:trHeight w:val="553"/>
        </w:trPr>
        <w:tc>
          <w:tcPr>
            <w:tcW w:w="2295" w:type="dxa"/>
          </w:tcPr>
          <w:p w14:paraId="12D4714A" w14:textId="77777777" w:rsidR="006A481E" w:rsidRPr="00C715FD" w:rsidRDefault="006A481E" w:rsidP="00196E74">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557" w:type="dxa"/>
          </w:tcPr>
          <w:p w14:paraId="7B0AD2A3" w14:textId="77777777" w:rsidR="006A481E" w:rsidRPr="00754F20" w:rsidRDefault="006A481E" w:rsidP="00196E74">
            <w:pPr>
              <w:pStyle w:val="ad"/>
              <w:spacing w:before="240"/>
              <w:contextualSpacing/>
              <w:jc w:val="both"/>
              <w:rPr>
                <w:sz w:val="22"/>
                <w:szCs w:val="22"/>
              </w:rPr>
            </w:pPr>
            <w:r w:rsidRPr="00C63A6E">
              <w:rPr>
                <w:sz w:val="22"/>
                <w:szCs w:val="22"/>
              </w:rPr>
              <w:t xml:space="preserve">The proposal that complies with the </w:t>
            </w:r>
            <w:r>
              <w:rPr>
                <w:sz w:val="22"/>
                <w:szCs w:val="22"/>
              </w:rPr>
              <w:t xml:space="preserve">technical </w:t>
            </w:r>
            <w:proofErr w:type="gramStart"/>
            <w:r w:rsidRPr="00C63A6E">
              <w:rPr>
                <w:sz w:val="22"/>
                <w:szCs w:val="22"/>
              </w:rPr>
              <w:t>requirements</w:t>
            </w:r>
            <w:r w:rsidRPr="009803D8">
              <w:rPr>
                <w:sz w:val="22"/>
                <w:szCs w:val="22"/>
              </w:rPr>
              <w:t>,</w:t>
            </w:r>
            <w:proofErr w:type="gramEnd"/>
            <w:r w:rsidRPr="009803D8">
              <w:rPr>
                <w:sz w:val="22"/>
                <w:szCs w:val="22"/>
              </w:rPr>
              <w:t xml:space="preserve"> </w:t>
            </w:r>
            <w:r w:rsidRPr="00C63A6E">
              <w:rPr>
                <w:sz w:val="22"/>
                <w:szCs w:val="22"/>
              </w:rPr>
              <w:t xml:space="preserve">offers the lowest price, and provides optimal delivery terms </w:t>
            </w:r>
            <w:r w:rsidRPr="00691885">
              <w:rPr>
                <w:sz w:val="22"/>
                <w:szCs w:val="22"/>
                <w:lang w:val="en"/>
              </w:rPr>
              <w:t>will be considered successful.</w:t>
            </w:r>
          </w:p>
        </w:tc>
      </w:tr>
      <w:tr w:rsidR="006A481E" w14:paraId="36B2737F" w14:textId="77777777" w:rsidTr="006A481E">
        <w:trPr>
          <w:trHeight w:val="791"/>
        </w:trPr>
        <w:tc>
          <w:tcPr>
            <w:tcW w:w="9852" w:type="dxa"/>
            <w:gridSpan w:val="2"/>
          </w:tcPr>
          <w:p w14:paraId="48A68112"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6A481E" w14:paraId="2B36BE46" w14:textId="77777777" w:rsidTr="006A481E">
        <w:trPr>
          <w:trHeight w:val="725"/>
        </w:trPr>
        <w:tc>
          <w:tcPr>
            <w:tcW w:w="9852" w:type="dxa"/>
            <w:gridSpan w:val="2"/>
          </w:tcPr>
          <w:p w14:paraId="77058E73" w14:textId="289AD644" w:rsidR="008B4C11" w:rsidRPr="008B4C11" w:rsidRDefault="008B4C11" w:rsidP="00196E74">
            <w:pPr>
              <w:pStyle w:val="ad"/>
              <w:spacing w:before="240" w:beforeAutospacing="0" w:after="0" w:afterAutospacing="0"/>
              <w:contextualSpacing/>
              <w:jc w:val="both"/>
              <w:rPr>
                <w:rFonts w:eastAsia="Calibri"/>
                <w:sz w:val="22"/>
                <w:szCs w:val="22"/>
              </w:rPr>
            </w:pPr>
            <w:r w:rsidRPr="008B4C11">
              <w:rPr>
                <w:rFonts w:eastAsia="Calibri"/>
                <w:sz w:val="22"/>
                <w:szCs w:val="22"/>
              </w:rPr>
              <w:t xml:space="preserve">The commercial proposal must be </w:t>
            </w:r>
            <w:r w:rsidRPr="00F87DDC">
              <w:rPr>
                <w:rFonts w:eastAsia="Calibri"/>
                <w:sz w:val="22"/>
                <w:szCs w:val="22"/>
                <w:lang w:val="en"/>
              </w:rPr>
              <w:t xml:space="preserve">issued </w:t>
            </w:r>
            <w:r w:rsidRPr="008B4C11">
              <w:rPr>
                <w:rFonts w:eastAsia="Calibri"/>
                <w:sz w:val="22"/>
                <w:szCs w:val="22"/>
              </w:rPr>
              <w:t>on the company's official letterhead, addressed to CJSC "Kumtor Gold Company", signed by an authorized representative, and stamped with the company's official seal.</w:t>
            </w:r>
          </w:p>
        </w:tc>
      </w:tr>
      <w:tr w:rsidR="006A481E" w14:paraId="03D3F0B5" w14:textId="77777777" w:rsidTr="006A481E">
        <w:trPr>
          <w:trHeight w:val="732"/>
        </w:trPr>
        <w:tc>
          <w:tcPr>
            <w:tcW w:w="9852" w:type="dxa"/>
            <w:gridSpan w:val="2"/>
          </w:tcPr>
          <w:p w14:paraId="04A1F313" w14:textId="4B5829C0" w:rsidR="00972272" w:rsidRPr="00972272" w:rsidRDefault="00972272" w:rsidP="00972272">
            <w:pPr>
              <w:pStyle w:val="ad"/>
              <w:spacing w:before="240" w:after="0"/>
              <w:contextualSpacing/>
              <w:jc w:val="both"/>
              <w:rPr>
                <w:rFonts w:eastAsia="Calibri"/>
                <w:sz w:val="22"/>
                <w:szCs w:val="22"/>
              </w:rPr>
            </w:pPr>
            <w:r w:rsidRPr="00972272">
              <w:rPr>
                <w:rFonts w:eastAsia="Calibri"/>
                <w:sz w:val="22"/>
                <w:szCs w:val="22"/>
              </w:rPr>
              <w:t xml:space="preserve">For the convenience of the RFQ participants, the items have been grouped into </w:t>
            </w:r>
            <w:r w:rsidR="003A1E55" w:rsidRPr="004851F1">
              <w:rPr>
                <w:rFonts w:eastAsia="Calibri"/>
                <w:sz w:val="22"/>
                <w:szCs w:val="22"/>
              </w:rPr>
              <w:t xml:space="preserve">6 </w:t>
            </w:r>
            <w:r w:rsidRPr="00972272">
              <w:rPr>
                <w:rFonts w:eastAsia="Calibri"/>
                <w:sz w:val="22"/>
                <w:szCs w:val="22"/>
              </w:rPr>
              <w:t>lots by category.</w:t>
            </w:r>
          </w:p>
          <w:p w14:paraId="3EA22736" w14:textId="77777777" w:rsidR="00972272" w:rsidRPr="00972272" w:rsidRDefault="00972272" w:rsidP="00972272">
            <w:pPr>
              <w:pStyle w:val="ad"/>
              <w:spacing w:before="240" w:after="0"/>
              <w:contextualSpacing/>
              <w:jc w:val="both"/>
              <w:rPr>
                <w:rFonts w:eastAsia="Calibri"/>
                <w:sz w:val="22"/>
                <w:szCs w:val="22"/>
              </w:rPr>
            </w:pPr>
            <w:r w:rsidRPr="00972272">
              <w:rPr>
                <w:rFonts w:eastAsia="Calibri"/>
                <w:sz w:val="22"/>
                <w:szCs w:val="22"/>
              </w:rPr>
              <w:t xml:space="preserve">The lots are </w:t>
            </w:r>
            <w:proofErr w:type="gramStart"/>
            <w:r w:rsidRPr="00972272">
              <w:rPr>
                <w:rFonts w:eastAsia="Calibri"/>
                <w:sz w:val="22"/>
                <w:szCs w:val="22"/>
              </w:rPr>
              <w:t>divisible</w:t>
            </w:r>
            <w:proofErr w:type="gramEnd"/>
            <w:r w:rsidRPr="00972272">
              <w:rPr>
                <w:rFonts w:eastAsia="Calibri"/>
                <w:sz w:val="22"/>
                <w:szCs w:val="22"/>
              </w:rPr>
              <w:t xml:space="preserve"> by individual line items. Participants may submit quotations for one, several, or all lots.</w:t>
            </w:r>
          </w:p>
          <w:p w14:paraId="6DC72B84" w14:textId="77777777" w:rsidR="00972272" w:rsidRPr="00972272" w:rsidRDefault="00972272" w:rsidP="00972272">
            <w:pPr>
              <w:pStyle w:val="ad"/>
              <w:spacing w:before="240" w:after="0"/>
              <w:contextualSpacing/>
              <w:jc w:val="both"/>
              <w:rPr>
                <w:rFonts w:eastAsia="Calibri"/>
                <w:sz w:val="22"/>
                <w:szCs w:val="22"/>
              </w:rPr>
            </w:pPr>
          </w:p>
          <w:p w14:paraId="0CDD4C2F" w14:textId="77777777" w:rsidR="00972272" w:rsidRPr="00972272" w:rsidRDefault="00972272" w:rsidP="00972272">
            <w:pPr>
              <w:pStyle w:val="ad"/>
              <w:spacing w:before="240" w:after="0"/>
              <w:contextualSpacing/>
              <w:jc w:val="both"/>
              <w:rPr>
                <w:rFonts w:eastAsia="Calibri"/>
                <w:sz w:val="22"/>
                <w:szCs w:val="22"/>
              </w:rPr>
            </w:pPr>
            <w:r w:rsidRPr="00972272">
              <w:rPr>
                <w:rFonts w:eastAsia="Calibri"/>
                <w:b/>
                <w:bCs/>
                <w:sz w:val="22"/>
                <w:szCs w:val="22"/>
              </w:rPr>
              <w:t>Lot No. 1</w:t>
            </w:r>
            <w:r w:rsidRPr="00972272">
              <w:rPr>
                <w:rFonts w:eastAsia="Calibri"/>
                <w:sz w:val="22"/>
                <w:szCs w:val="22"/>
              </w:rPr>
              <w:t xml:space="preserve"> and </w:t>
            </w:r>
            <w:r w:rsidRPr="00972272">
              <w:rPr>
                <w:rFonts w:eastAsia="Calibri"/>
                <w:b/>
                <w:bCs/>
                <w:sz w:val="22"/>
                <w:szCs w:val="22"/>
              </w:rPr>
              <w:t>Lot No. 2</w:t>
            </w:r>
            <w:r w:rsidRPr="00972272">
              <w:rPr>
                <w:rFonts w:eastAsia="Calibri"/>
                <w:sz w:val="22"/>
                <w:szCs w:val="22"/>
              </w:rPr>
              <w:t xml:space="preserve"> – Spare parts, components, and consumables for industrial equipment;</w:t>
            </w:r>
          </w:p>
          <w:p w14:paraId="20C069D6" w14:textId="77777777" w:rsidR="00972272" w:rsidRPr="00972272" w:rsidRDefault="00972272" w:rsidP="00972272">
            <w:pPr>
              <w:pStyle w:val="ad"/>
              <w:spacing w:before="240" w:after="0"/>
              <w:contextualSpacing/>
              <w:jc w:val="both"/>
              <w:rPr>
                <w:rFonts w:eastAsia="Calibri"/>
                <w:sz w:val="22"/>
                <w:szCs w:val="22"/>
              </w:rPr>
            </w:pPr>
            <w:r w:rsidRPr="00972272">
              <w:rPr>
                <w:rFonts w:eastAsia="Calibri"/>
                <w:b/>
                <w:bCs/>
                <w:sz w:val="22"/>
                <w:szCs w:val="22"/>
              </w:rPr>
              <w:t>Lot No. 3</w:t>
            </w:r>
            <w:r w:rsidRPr="00972272">
              <w:rPr>
                <w:rFonts w:eastAsia="Calibri"/>
                <w:sz w:val="22"/>
                <w:szCs w:val="22"/>
              </w:rPr>
              <w:t xml:space="preserve"> – Filters for lubrication and fuel systems;</w:t>
            </w:r>
          </w:p>
          <w:p w14:paraId="10A90A84" w14:textId="77777777" w:rsidR="00972272" w:rsidRPr="00972272" w:rsidRDefault="00972272" w:rsidP="00972272">
            <w:pPr>
              <w:pStyle w:val="ad"/>
              <w:spacing w:before="240" w:after="0"/>
              <w:contextualSpacing/>
              <w:jc w:val="both"/>
              <w:rPr>
                <w:rFonts w:eastAsia="Calibri"/>
                <w:sz w:val="22"/>
                <w:szCs w:val="22"/>
              </w:rPr>
            </w:pPr>
            <w:r w:rsidRPr="00972272">
              <w:rPr>
                <w:rFonts w:eastAsia="Calibri"/>
                <w:b/>
                <w:bCs/>
                <w:sz w:val="22"/>
                <w:szCs w:val="22"/>
              </w:rPr>
              <w:t>Lot No. 4</w:t>
            </w:r>
            <w:r w:rsidRPr="00972272">
              <w:rPr>
                <w:rFonts w:eastAsia="Calibri"/>
                <w:sz w:val="22"/>
                <w:szCs w:val="22"/>
              </w:rPr>
              <w:t xml:space="preserve"> – Pressure gauges;</w:t>
            </w:r>
          </w:p>
          <w:p w14:paraId="3D8F421B" w14:textId="0009B3F5" w:rsidR="00972272" w:rsidRPr="009E2539" w:rsidRDefault="00972272" w:rsidP="00972272">
            <w:pPr>
              <w:pStyle w:val="ad"/>
              <w:spacing w:before="240" w:beforeAutospacing="0" w:after="0" w:afterAutospacing="0"/>
              <w:contextualSpacing/>
              <w:jc w:val="both"/>
              <w:rPr>
                <w:rFonts w:eastAsia="Calibri"/>
                <w:sz w:val="22"/>
                <w:szCs w:val="22"/>
              </w:rPr>
            </w:pPr>
            <w:r w:rsidRPr="00972272">
              <w:rPr>
                <w:rFonts w:eastAsia="Calibri"/>
                <w:b/>
                <w:bCs/>
                <w:sz w:val="22"/>
                <w:szCs w:val="22"/>
              </w:rPr>
              <w:t>Lot No. 5</w:t>
            </w:r>
            <w:r w:rsidRPr="00972272">
              <w:rPr>
                <w:rFonts w:eastAsia="Calibri"/>
                <w:sz w:val="22"/>
                <w:szCs w:val="22"/>
              </w:rPr>
              <w:t xml:space="preserve"> – Spare parts and consumables for cyanide analyzers</w:t>
            </w:r>
            <w:r w:rsidR="009E2539" w:rsidRPr="009E2539">
              <w:rPr>
                <w:rFonts w:eastAsia="Calibri"/>
                <w:sz w:val="22"/>
                <w:szCs w:val="22"/>
              </w:rPr>
              <w:t>;</w:t>
            </w:r>
          </w:p>
          <w:p w14:paraId="7844169C" w14:textId="14218698" w:rsidR="009E2539" w:rsidRPr="009E2539" w:rsidRDefault="009E2539" w:rsidP="00972272">
            <w:pPr>
              <w:pStyle w:val="ad"/>
              <w:spacing w:before="240" w:beforeAutospacing="0" w:after="0" w:afterAutospacing="0"/>
              <w:contextualSpacing/>
              <w:jc w:val="both"/>
              <w:rPr>
                <w:rFonts w:eastAsia="Calibri"/>
                <w:sz w:val="22"/>
                <w:szCs w:val="22"/>
              </w:rPr>
            </w:pPr>
            <w:r w:rsidRPr="00972272">
              <w:rPr>
                <w:rFonts w:eastAsia="Calibri"/>
                <w:b/>
                <w:bCs/>
                <w:sz w:val="22"/>
                <w:szCs w:val="22"/>
              </w:rPr>
              <w:t>Lot No.</w:t>
            </w:r>
            <w:r>
              <w:rPr>
                <w:rFonts w:eastAsia="Calibri"/>
                <w:b/>
                <w:bCs/>
                <w:sz w:val="22"/>
                <w:szCs w:val="22"/>
              </w:rPr>
              <w:t xml:space="preserve"> 6</w:t>
            </w:r>
            <w:r w:rsidRPr="00972272">
              <w:rPr>
                <w:rFonts w:eastAsia="Calibri"/>
                <w:sz w:val="22"/>
                <w:szCs w:val="22"/>
              </w:rPr>
              <w:t xml:space="preserve"> –</w:t>
            </w:r>
            <w:r w:rsidRPr="009E2539">
              <w:rPr>
                <w:rFonts w:eastAsia="Calibri"/>
                <w:sz w:val="22"/>
                <w:szCs w:val="22"/>
              </w:rPr>
              <w:t>Industrial Hoses and Components for Fluid Transfer Systems.</w:t>
            </w:r>
          </w:p>
          <w:p w14:paraId="584AACC2" w14:textId="77777777" w:rsidR="0013286C" w:rsidRPr="009E2539" w:rsidRDefault="0013286C" w:rsidP="00972272">
            <w:pPr>
              <w:pStyle w:val="ad"/>
              <w:spacing w:before="240" w:beforeAutospacing="0" w:after="0" w:afterAutospacing="0"/>
              <w:contextualSpacing/>
              <w:jc w:val="both"/>
              <w:rPr>
                <w:rFonts w:eastAsia="Calibri"/>
                <w:sz w:val="22"/>
                <w:szCs w:val="22"/>
              </w:rPr>
            </w:pPr>
          </w:p>
          <w:p w14:paraId="7DBC35D1" w14:textId="77777777" w:rsidR="0013286C" w:rsidRPr="009E2539" w:rsidRDefault="0013286C" w:rsidP="00972272">
            <w:pPr>
              <w:pStyle w:val="ad"/>
              <w:spacing w:before="240" w:beforeAutospacing="0" w:after="0" w:afterAutospacing="0"/>
              <w:contextualSpacing/>
              <w:jc w:val="both"/>
              <w:rPr>
                <w:rFonts w:eastAsia="Calibri"/>
                <w:sz w:val="22"/>
                <w:szCs w:val="22"/>
              </w:rPr>
            </w:pPr>
            <w:r w:rsidRPr="0013286C">
              <w:rPr>
                <w:rFonts w:eastAsia="Calibri"/>
                <w:sz w:val="22"/>
                <w:szCs w:val="22"/>
              </w:rPr>
              <w:t xml:space="preserve">Participants shall submit separate commercial quotations for each lot, clearly indicating the Lot Number and our internal stock number (Item Code / Stock Number). </w:t>
            </w:r>
          </w:p>
          <w:p w14:paraId="6E2E5DDE" w14:textId="7AC1F40B" w:rsidR="0013286C" w:rsidRPr="0013286C" w:rsidRDefault="0013286C" w:rsidP="00972272">
            <w:pPr>
              <w:pStyle w:val="ad"/>
              <w:spacing w:before="240" w:beforeAutospacing="0" w:after="0" w:afterAutospacing="0"/>
              <w:contextualSpacing/>
              <w:jc w:val="both"/>
              <w:rPr>
                <w:rFonts w:eastAsia="Calibri"/>
                <w:sz w:val="22"/>
                <w:szCs w:val="22"/>
              </w:rPr>
            </w:pPr>
            <w:r w:rsidRPr="0013286C">
              <w:rPr>
                <w:rFonts w:eastAsia="Calibri"/>
                <w:sz w:val="22"/>
                <w:szCs w:val="22"/>
              </w:rPr>
              <w:t>If an alternative part number is proposed, please also provide the technical specification (datasheet) of the offered equivalent to confirm its compliance with the required technical specifications.</w:t>
            </w:r>
          </w:p>
        </w:tc>
      </w:tr>
      <w:tr w:rsidR="006A481E" w14:paraId="402F168F" w14:textId="77777777" w:rsidTr="0013286C">
        <w:trPr>
          <w:trHeight w:val="170"/>
        </w:trPr>
        <w:tc>
          <w:tcPr>
            <w:tcW w:w="9852" w:type="dxa"/>
            <w:gridSpan w:val="2"/>
          </w:tcPr>
          <w:p w14:paraId="74C60852"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6C3A374F"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1068C5EB"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1E7D715C"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lastRenderedPageBreak/>
              <w:t>Validity period of Commercial Proposal shall be at least 30 calendar days.</w:t>
            </w:r>
          </w:p>
          <w:p w14:paraId="4D72979C"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6A481E" w14:paraId="2144F233" w14:textId="77777777" w:rsidTr="006A481E">
        <w:trPr>
          <w:trHeight w:val="732"/>
        </w:trPr>
        <w:tc>
          <w:tcPr>
            <w:tcW w:w="9852" w:type="dxa"/>
            <w:gridSpan w:val="2"/>
          </w:tcPr>
          <w:p w14:paraId="69815273"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lastRenderedPageBreak/>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6A481E" w14:paraId="0F185AD1" w14:textId="77777777" w:rsidTr="006A481E">
        <w:trPr>
          <w:trHeight w:val="732"/>
        </w:trPr>
        <w:tc>
          <w:tcPr>
            <w:tcW w:w="9852" w:type="dxa"/>
            <w:gridSpan w:val="2"/>
          </w:tcPr>
          <w:p w14:paraId="6D0C61FF" w14:textId="77777777" w:rsidR="006A481E" w:rsidRPr="00BB0802" w:rsidRDefault="006A481E" w:rsidP="00196E74">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3460BC0C" w14:textId="77777777" w:rsidR="006A481E" w:rsidRDefault="006A481E" w:rsidP="006A481E">
      <w:pPr>
        <w:rPr>
          <w:rFonts w:ascii="Times New Roman" w:hAnsi="Times New Roman" w:cs="Times New Roman"/>
          <w:sz w:val="22"/>
          <w:szCs w:val="22"/>
          <w:lang w:val="en"/>
        </w:rPr>
      </w:pPr>
    </w:p>
    <w:p w14:paraId="7E1AF411" w14:textId="77777777" w:rsidR="006A481E" w:rsidRPr="000A22DD" w:rsidRDefault="006A481E" w:rsidP="006A481E">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6B123CF7" w14:textId="4FC0FC52" w:rsidR="006A481E" w:rsidRPr="00972272" w:rsidRDefault="006A481E" w:rsidP="006A481E">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lang w:val="en"/>
        </w:rPr>
        <w:t>List of Goods</w:t>
      </w:r>
      <w:r w:rsidR="00972272" w:rsidRPr="00972272">
        <w:rPr>
          <w:rFonts w:ascii="Times New Roman" w:hAnsi="Times New Roman" w:cs="Times New Roman"/>
          <w:sz w:val="22"/>
          <w:szCs w:val="22"/>
        </w:rPr>
        <w:t xml:space="preserve"> </w:t>
      </w:r>
      <w:r w:rsidR="00972272">
        <w:rPr>
          <w:rFonts w:ascii="Times New Roman" w:hAnsi="Times New Roman" w:cs="Times New Roman"/>
          <w:sz w:val="22"/>
          <w:szCs w:val="22"/>
        </w:rPr>
        <w:t>and additional information.</w:t>
      </w:r>
    </w:p>
    <w:p w14:paraId="35B9B542" w14:textId="77777777" w:rsidR="006A481E" w:rsidRDefault="006A481E" w:rsidP="006A481E"/>
    <w:p w14:paraId="2832E963" w14:textId="77777777" w:rsidR="006A481E" w:rsidRDefault="006A481E"/>
    <w:sectPr w:rsidR="006A481E" w:rsidSect="006A481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81E"/>
    <w:rsid w:val="0013286C"/>
    <w:rsid w:val="0026707C"/>
    <w:rsid w:val="00371958"/>
    <w:rsid w:val="003A1E55"/>
    <w:rsid w:val="003F5A00"/>
    <w:rsid w:val="004851F1"/>
    <w:rsid w:val="006A481E"/>
    <w:rsid w:val="008B4C11"/>
    <w:rsid w:val="00972272"/>
    <w:rsid w:val="009B572D"/>
    <w:rsid w:val="009E2539"/>
    <w:rsid w:val="00E04BD1"/>
    <w:rsid w:val="00ED1062"/>
    <w:rsid w:val="00F621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31749"/>
  <w15:chartTrackingRefBased/>
  <w15:docId w15:val="{14841D49-5049-45B0-A672-F093734DF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81E"/>
  </w:style>
  <w:style w:type="paragraph" w:styleId="1">
    <w:name w:val="heading 1"/>
    <w:basedOn w:val="a"/>
    <w:next w:val="a"/>
    <w:link w:val="10"/>
    <w:uiPriority w:val="9"/>
    <w:qFormat/>
    <w:rsid w:val="006A48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A48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A481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6A481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6A481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6A481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A481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A481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A481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481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A481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A481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A481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6A481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6A481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A481E"/>
    <w:rPr>
      <w:rFonts w:eastAsiaTheme="majorEastAsia" w:cstheme="majorBidi"/>
      <w:color w:val="595959" w:themeColor="text1" w:themeTint="A6"/>
    </w:rPr>
  </w:style>
  <w:style w:type="character" w:customStyle="1" w:styleId="80">
    <w:name w:val="Заголовок 8 Знак"/>
    <w:basedOn w:val="a0"/>
    <w:link w:val="8"/>
    <w:uiPriority w:val="9"/>
    <w:semiHidden/>
    <w:rsid w:val="006A481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A481E"/>
    <w:rPr>
      <w:rFonts w:eastAsiaTheme="majorEastAsia" w:cstheme="majorBidi"/>
      <w:color w:val="272727" w:themeColor="text1" w:themeTint="D8"/>
    </w:rPr>
  </w:style>
  <w:style w:type="paragraph" w:styleId="a3">
    <w:name w:val="Title"/>
    <w:basedOn w:val="a"/>
    <w:next w:val="a"/>
    <w:link w:val="a4"/>
    <w:uiPriority w:val="10"/>
    <w:qFormat/>
    <w:rsid w:val="006A48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A481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481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A481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A481E"/>
    <w:pPr>
      <w:spacing w:before="160"/>
      <w:jc w:val="center"/>
    </w:pPr>
    <w:rPr>
      <w:i/>
      <w:iCs/>
      <w:color w:val="404040" w:themeColor="text1" w:themeTint="BF"/>
    </w:rPr>
  </w:style>
  <w:style w:type="character" w:customStyle="1" w:styleId="22">
    <w:name w:val="Цитата 2 Знак"/>
    <w:basedOn w:val="a0"/>
    <w:link w:val="21"/>
    <w:uiPriority w:val="29"/>
    <w:rsid w:val="006A481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6A481E"/>
    <w:pPr>
      <w:ind w:left="720"/>
      <w:contextualSpacing/>
    </w:pPr>
  </w:style>
  <w:style w:type="character" w:styleId="a9">
    <w:name w:val="Intense Emphasis"/>
    <w:basedOn w:val="a0"/>
    <w:uiPriority w:val="21"/>
    <w:qFormat/>
    <w:rsid w:val="006A481E"/>
    <w:rPr>
      <w:i/>
      <w:iCs/>
      <w:color w:val="0F4761" w:themeColor="accent1" w:themeShade="BF"/>
    </w:rPr>
  </w:style>
  <w:style w:type="paragraph" w:styleId="aa">
    <w:name w:val="Intense Quote"/>
    <w:basedOn w:val="a"/>
    <w:next w:val="a"/>
    <w:link w:val="ab"/>
    <w:uiPriority w:val="30"/>
    <w:qFormat/>
    <w:rsid w:val="006A48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6A481E"/>
    <w:rPr>
      <w:i/>
      <w:iCs/>
      <w:color w:val="0F4761" w:themeColor="accent1" w:themeShade="BF"/>
    </w:rPr>
  </w:style>
  <w:style w:type="character" w:styleId="ac">
    <w:name w:val="Intense Reference"/>
    <w:basedOn w:val="a0"/>
    <w:uiPriority w:val="32"/>
    <w:qFormat/>
    <w:rsid w:val="006A481E"/>
    <w:rPr>
      <w:b/>
      <w:bCs/>
      <w:smallCaps/>
      <w:color w:val="0F4761" w:themeColor="accent1" w:themeShade="BF"/>
      <w:spacing w:val="5"/>
    </w:rPr>
  </w:style>
  <w:style w:type="paragraph" w:styleId="ad">
    <w:name w:val="Normal (Web)"/>
    <w:basedOn w:val="a"/>
    <w:uiPriority w:val="99"/>
    <w:unhideWhenUsed/>
    <w:rsid w:val="006A481E"/>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6A4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6A481E"/>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6A481E"/>
  </w:style>
  <w:style w:type="character" w:styleId="af0">
    <w:name w:val="Hyperlink"/>
    <w:basedOn w:val="a0"/>
    <w:uiPriority w:val="99"/>
    <w:unhideWhenUsed/>
    <w:rsid w:val="006A481E"/>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pareparts.Alina@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564</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6</cp:revision>
  <dcterms:created xsi:type="dcterms:W3CDTF">2026-07-15T05:00:00Z</dcterms:created>
  <dcterms:modified xsi:type="dcterms:W3CDTF">2026-07-16T02:15:00Z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2026-07-15T05:23:53Z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ead5a98a-a99a-44f1-a15d-f15d2089c46f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